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1D6942" w:rsidRPr="003D3C4C" w:rsidTr="001D6942">
        <w:tc>
          <w:tcPr>
            <w:tcW w:w="2409" w:type="dxa"/>
            <w:shd w:val="clear" w:color="auto" w:fill="auto"/>
          </w:tcPr>
          <w:p w:rsidR="001D6942" w:rsidRPr="003D3C4C" w:rsidRDefault="001D6942" w:rsidP="001D6942">
            <w:pPr>
              <w:rPr>
                <w:b/>
                <w:sz w:val="24"/>
                <w:szCs w:val="28"/>
              </w:rPr>
            </w:pPr>
            <w:r w:rsidRPr="003D3C4C">
              <w:rPr>
                <w:b/>
                <w:sz w:val="24"/>
                <w:szCs w:val="28"/>
              </w:rPr>
              <w:t>Полугодие</w:t>
            </w:r>
          </w:p>
        </w:tc>
        <w:tc>
          <w:tcPr>
            <w:tcW w:w="2659" w:type="dxa"/>
            <w:shd w:val="clear" w:color="auto" w:fill="auto"/>
          </w:tcPr>
          <w:p w:rsidR="001D6942" w:rsidRPr="003D3C4C" w:rsidRDefault="001D6942" w:rsidP="001D6942">
            <w:pPr>
              <w:jc w:val="center"/>
              <w:rPr>
                <w:b/>
                <w:sz w:val="24"/>
                <w:szCs w:val="28"/>
              </w:rPr>
            </w:pPr>
            <w:r w:rsidRPr="003D3C4C">
              <w:rPr>
                <w:b/>
                <w:sz w:val="24"/>
                <w:szCs w:val="28"/>
              </w:rPr>
              <w:t>1</w:t>
            </w:r>
          </w:p>
        </w:tc>
      </w:tr>
      <w:tr w:rsidR="001D6942" w:rsidRPr="003D3C4C" w:rsidTr="001D6942">
        <w:tc>
          <w:tcPr>
            <w:tcW w:w="2409" w:type="dxa"/>
            <w:shd w:val="clear" w:color="auto" w:fill="auto"/>
          </w:tcPr>
          <w:p w:rsidR="001D6942" w:rsidRPr="003D3C4C" w:rsidRDefault="001D6942" w:rsidP="001D6942">
            <w:pPr>
              <w:rPr>
                <w:b/>
                <w:sz w:val="24"/>
                <w:szCs w:val="28"/>
              </w:rPr>
            </w:pPr>
            <w:r w:rsidRPr="003D3C4C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1D6942" w:rsidRPr="003D3C4C" w:rsidRDefault="001D6942" w:rsidP="001D6942">
            <w:pPr>
              <w:rPr>
                <w:b/>
                <w:sz w:val="24"/>
                <w:szCs w:val="28"/>
              </w:rPr>
            </w:pPr>
            <w:r w:rsidRPr="003D3C4C"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1D6942" w:rsidRPr="003D3C4C" w:rsidTr="001D6942">
        <w:tc>
          <w:tcPr>
            <w:tcW w:w="2409" w:type="dxa"/>
            <w:shd w:val="clear" w:color="auto" w:fill="auto"/>
          </w:tcPr>
          <w:p w:rsidR="001D6942" w:rsidRPr="003D3C4C" w:rsidRDefault="001D6942" w:rsidP="001D6942">
            <w:pPr>
              <w:rPr>
                <w:b/>
                <w:sz w:val="24"/>
                <w:szCs w:val="28"/>
              </w:rPr>
            </w:pPr>
            <w:r w:rsidRPr="003D3C4C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1D6942" w:rsidRPr="003D3C4C" w:rsidRDefault="001D6942" w:rsidP="001D6942">
            <w:pPr>
              <w:jc w:val="center"/>
              <w:rPr>
                <w:b/>
                <w:sz w:val="24"/>
                <w:szCs w:val="28"/>
              </w:rPr>
            </w:pPr>
            <w:r w:rsidRPr="003D3C4C">
              <w:rPr>
                <w:b/>
                <w:sz w:val="24"/>
                <w:szCs w:val="28"/>
              </w:rPr>
              <w:t>10</w:t>
            </w:r>
          </w:p>
        </w:tc>
      </w:tr>
    </w:tbl>
    <w:p w:rsidR="00355CE9" w:rsidRPr="003D3C4C" w:rsidRDefault="00731F90">
      <w:pPr>
        <w:ind w:left="1300"/>
        <w:rPr>
          <w:b/>
          <w:sz w:val="20"/>
          <w:szCs w:val="20"/>
        </w:rPr>
      </w:pPr>
      <w:r w:rsidRPr="003D3C4C">
        <w:rPr>
          <w:rFonts w:eastAsia="Times New Roman"/>
          <w:b/>
          <w:bCs/>
          <w:sz w:val="28"/>
          <w:szCs w:val="28"/>
        </w:rPr>
        <w:t>Образовательный минимум</w:t>
      </w:r>
    </w:p>
    <w:p w:rsidR="00355CE9" w:rsidRPr="003D3C4C" w:rsidRDefault="00355CE9">
      <w:pPr>
        <w:spacing w:line="200" w:lineRule="exact"/>
        <w:rPr>
          <w:b/>
          <w:sz w:val="24"/>
          <w:szCs w:val="24"/>
        </w:rPr>
      </w:pPr>
    </w:p>
    <w:p w:rsidR="00355CE9" w:rsidRPr="003D3C4C" w:rsidRDefault="00355CE9">
      <w:pPr>
        <w:spacing w:line="200" w:lineRule="exact"/>
        <w:rPr>
          <w:b/>
          <w:sz w:val="24"/>
          <w:szCs w:val="24"/>
        </w:rPr>
      </w:pPr>
    </w:p>
    <w:p w:rsidR="001D6942" w:rsidRPr="003D3C4C" w:rsidRDefault="001D6942">
      <w:pPr>
        <w:spacing w:line="348" w:lineRule="exact"/>
        <w:rPr>
          <w:b/>
          <w:sz w:val="24"/>
          <w:szCs w:val="24"/>
        </w:rPr>
      </w:pPr>
    </w:p>
    <w:p w:rsidR="001D6942" w:rsidRPr="009723C7" w:rsidRDefault="001D6942">
      <w:pPr>
        <w:spacing w:line="348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7620"/>
      </w:tblGrid>
      <w:tr w:rsidR="00355CE9" w:rsidRPr="009723C7">
        <w:trPr>
          <w:trHeight w:val="273"/>
        </w:trPr>
        <w:tc>
          <w:tcPr>
            <w:tcW w:w="3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bCs/>
                <w:sz w:val="24"/>
                <w:szCs w:val="24"/>
              </w:rPr>
              <w:t>Тема, термин</w:t>
            </w:r>
          </w:p>
        </w:tc>
        <w:tc>
          <w:tcPr>
            <w:tcW w:w="7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bCs/>
                <w:sz w:val="24"/>
                <w:szCs w:val="24"/>
              </w:rPr>
              <w:t>Содержание, определение</w:t>
            </w:r>
          </w:p>
        </w:tc>
      </w:tr>
      <w:tr w:rsidR="00355CE9" w:rsidRPr="009723C7">
        <w:trPr>
          <w:trHeight w:val="22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55CE9" w:rsidRPr="009723C7">
        <w:trPr>
          <w:trHeight w:val="258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Основные функции языка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коммуникативная, когнитивная (познавательная),</w:t>
            </w:r>
          </w:p>
        </w:tc>
      </w:tr>
      <w:tr w:rsidR="00355CE9" w:rsidRPr="009723C7">
        <w:trPr>
          <w:trHeight w:val="269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кумулятивная (культуроносная), эстетическая.</w:t>
            </w:r>
          </w:p>
        </w:tc>
      </w:tr>
      <w:tr w:rsidR="00355CE9" w:rsidRPr="009723C7">
        <w:trPr>
          <w:trHeight w:val="312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5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Основные функции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Средство общения, средство межнационального</w:t>
            </w:r>
          </w:p>
        </w:tc>
      </w:tr>
      <w:tr w:rsidR="00355CE9" w:rsidRPr="009723C7">
        <w:trPr>
          <w:trHeight w:val="264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русского языка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общения, государственный язык, мировой язык</w:t>
            </w:r>
          </w:p>
        </w:tc>
      </w:tr>
      <w:tr w:rsidR="00355CE9" w:rsidRPr="009723C7">
        <w:trPr>
          <w:trHeight w:val="39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3"/>
                <w:szCs w:val="3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3"/>
                <w:szCs w:val="3"/>
              </w:rPr>
            </w:pPr>
          </w:p>
        </w:tc>
      </w:tr>
      <w:tr w:rsidR="00355CE9" w:rsidRPr="009723C7">
        <w:trPr>
          <w:trHeight w:val="25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Основные единицы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Фонетический – звук, морфемный – морфема, лексический – слово,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разных уровней языка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синтаксический – словосочетание, предложение</w:t>
            </w:r>
          </w:p>
        </w:tc>
      </w:tr>
      <w:tr w:rsidR="00355CE9" w:rsidRPr="009723C7">
        <w:trPr>
          <w:trHeight w:val="593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5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Синтаксические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Синонимические конструкции – это (синтаксические синонимы)</w:t>
            </w:r>
          </w:p>
        </w:tc>
      </w:tr>
      <w:tr w:rsidR="00355CE9" w:rsidRPr="009723C7">
        <w:trPr>
          <w:trHeight w:val="277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синонимические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конструкции, совпадающие по своему значению при различии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конструкции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 xml:space="preserve">формального построения,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Ступеньки лестницы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—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лестничные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ступеньки.</w:t>
            </w:r>
          </w:p>
        </w:tc>
      </w:tr>
      <w:tr w:rsidR="00355CE9" w:rsidRPr="009723C7">
        <w:trPr>
          <w:trHeight w:val="26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Проза Лермонтова — лермонтовская проза.</w:t>
            </w:r>
          </w:p>
        </w:tc>
      </w:tr>
      <w:tr w:rsidR="00355CE9" w:rsidRPr="009723C7">
        <w:trPr>
          <w:trHeight w:val="60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5"/>
                <w:szCs w:val="5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5"/>
                <w:szCs w:val="5"/>
              </w:rPr>
            </w:pPr>
          </w:p>
        </w:tc>
      </w:tr>
      <w:tr w:rsidR="00355CE9" w:rsidRPr="009723C7">
        <w:trPr>
          <w:trHeight w:val="258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ind w:left="18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Фразеологизмы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Устойчивые по составу словосочетания, образные выражения,</w:t>
            </w:r>
          </w:p>
        </w:tc>
      </w:tr>
      <w:tr w:rsidR="00355CE9" w:rsidRPr="009723C7">
        <w:trPr>
          <w:trHeight w:val="274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употребляемые в переносном значении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rPr>
                <w:sz w:val="20"/>
                <w:szCs w:val="20"/>
              </w:rPr>
            </w:pP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Водой не разольёшь Воду в решете носить</w:t>
            </w:r>
            <w:r w:rsidRPr="009723C7">
              <w:rPr>
                <w:rFonts w:eastAsia="Times New Roman"/>
                <w:bCs/>
                <w:i/>
                <w:iCs/>
                <w:sz w:val="24"/>
                <w:szCs w:val="24"/>
              </w:rPr>
              <w:t>,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 xml:space="preserve"> Воды в рот набрал.</w:t>
            </w:r>
          </w:p>
        </w:tc>
      </w:tr>
      <w:tr w:rsidR="00355CE9" w:rsidRPr="009723C7">
        <w:trPr>
          <w:trHeight w:val="317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58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Архаизмы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Устаревшие слова, словосочетания, грамматические формы и</w:t>
            </w:r>
          </w:p>
        </w:tc>
      </w:tr>
      <w:tr w:rsidR="00355CE9" w:rsidRPr="009723C7">
        <w:trPr>
          <w:trHeight w:val="274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синтаксические конструкции, использующиеся в высоком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поэтическом стиле и придающие художественной речи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 xml:space="preserve">торжественность.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ланиты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—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щёки;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перст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—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палец</w:t>
            </w:r>
          </w:p>
        </w:tc>
      </w:tr>
      <w:tr w:rsidR="00355CE9" w:rsidRPr="009723C7">
        <w:trPr>
          <w:trHeight w:val="41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3"/>
                <w:szCs w:val="3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3"/>
                <w:szCs w:val="3"/>
              </w:rPr>
            </w:pPr>
          </w:p>
        </w:tc>
      </w:tr>
      <w:tr w:rsidR="00355CE9" w:rsidRPr="009723C7">
        <w:trPr>
          <w:trHeight w:val="261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Историзмы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Устаревшие слова, названия исчезнувших понятий, предметов,</w:t>
            </w:r>
          </w:p>
        </w:tc>
      </w:tr>
      <w:tr w:rsidR="00355CE9" w:rsidRPr="009723C7">
        <w:trPr>
          <w:trHeight w:val="286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 xml:space="preserve">явлений.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Боярин,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бортничать</w:t>
            </w:r>
          </w:p>
        </w:tc>
      </w:tr>
      <w:tr w:rsidR="00355CE9" w:rsidRPr="009723C7">
        <w:trPr>
          <w:trHeight w:val="268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Неологизмы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Новообразованное (или нововведенное в язык) слово или выражение,</w:t>
            </w:r>
          </w:p>
        </w:tc>
      </w:tr>
      <w:tr w:rsidR="00355CE9" w:rsidRPr="009723C7">
        <w:trPr>
          <w:trHeight w:val="274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отражающее появление в жизни людей новых понятий, явлений,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 xml:space="preserve">предметов.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Гуглить,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дедлайн</w:t>
            </w:r>
          </w:p>
        </w:tc>
      </w:tr>
      <w:tr w:rsidR="00355CE9" w:rsidRPr="009723C7">
        <w:trPr>
          <w:trHeight w:val="34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"/>
                <w:szCs w:val="2"/>
              </w:rPr>
            </w:pPr>
          </w:p>
        </w:tc>
      </w:tr>
      <w:tr w:rsidR="00355CE9" w:rsidRPr="009723C7">
        <w:trPr>
          <w:trHeight w:val="25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Диалектизмы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Слова и выражения, присущие народной речи,</w:t>
            </w:r>
          </w:p>
        </w:tc>
      </w:tr>
      <w:tr w:rsidR="00355CE9" w:rsidRPr="009723C7">
        <w:trPr>
          <w:trHeight w:val="259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/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 xml:space="preserve">употребляемые жителями определенной территории. </w:t>
            </w:r>
            <w:r w:rsidRPr="009723C7">
              <w:rPr>
                <w:rFonts w:eastAsia="Times New Roman"/>
                <w:i/>
                <w:iCs/>
                <w:color w:val="333333"/>
                <w:sz w:val="24"/>
                <w:szCs w:val="24"/>
              </w:rPr>
              <w:t>Буряк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color w:val="333333"/>
                <w:sz w:val="24"/>
                <w:szCs w:val="24"/>
              </w:rPr>
              <w:t>—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color w:val="333333"/>
                <w:sz w:val="24"/>
                <w:szCs w:val="24"/>
              </w:rPr>
              <w:t>свекла,</w:t>
            </w:r>
          </w:p>
        </w:tc>
      </w:tr>
      <w:tr w:rsidR="00355CE9" w:rsidRPr="009723C7">
        <w:trPr>
          <w:trHeight w:val="259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/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i/>
                <w:iCs/>
                <w:color w:val="333333"/>
                <w:sz w:val="24"/>
                <w:szCs w:val="24"/>
              </w:rPr>
              <w:t>баять — говорить, кочет - петух, зенки - глаза, баситься - рядиться,</w:t>
            </w:r>
          </w:p>
        </w:tc>
      </w:tr>
      <w:tr w:rsidR="00355CE9" w:rsidRPr="009723C7">
        <w:trPr>
          <w:trHeight w:val="265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i/>
                <w:iCs/>
                <w:color w:val="333333"/>
                <w:sz w:val="24"/>
                <w:szCs w:val="24"/>
              </w:rPr>
              <w:t>щеголять</w:t>
            </w:r>
          </w:p>
        </w:tc>
      </w:tr>
      <w:tr w:rsidR="00355CE9" w:rsidRPr="009723C7">
        <w:trPr>
          <w:trHeight w:val="259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Жаргонизмы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Эмоционально и экспрессивно окрашенная речь, ненормативный</w:t>
            </w:r>
          </w:p>
        </w:tc>
      </w:tr>
      <w:tr w:rsidR="00355CE9" w:rsidRPr="009723C7">
        <w:trPr>
          <w:trHeight w:val="274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условный язык какой –либо социальной группы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color w:val="333333"/>
                <w:sz w:val="24"/>
                <w:szCs w:val="24"/>
              </w:rPr>
              <w:t>Офигел,</w:t>
            </w:r>
            <w:r w:rsidRPr="009723C7">
              <w:rPr>
                <w:rFonts w:eastAsia="Times New Roman"/>
                <w:sz w:val="24"/>
                <w:szCs w:val="24"/>
              </w:rPr>
              <w:t xml:space="preserve"> </w:t>
            </w:r>
            <w:r w:rsidRPr="009723C7">
              <w:rPr>
                <w:rFonts w:eastAsia="Times New Roman"/>
                <w:i/>
                <w:iCs/>
                <w:color w:val="333333"/>
                <w:sz w:val="24"/>
                <w:szCs w:val="24"/>
              </w:rPr>
              <w:t>халява,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i/>
                <w:iCs/>
                <w:color w:val="333333"/>
                <w:sz w:val="24"/>
                <w:szCs w:val="24"/>
              </w:rPr>
              <w:t>крышка.</w:t>
            </w:r>
          </w:p>
        </w:tc>
      </w:tr>
      <w:tr w:rsidR="00355CE9" w:rsidRPr="009723C7">
        <w:trPr>
          <w:trHeight w:val="34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"/>
                <w:szCs w:val="2"/>
              </w:rPr>
            </w:pPr>
          </w:p>
        </w:tc>
      </w:tr>
      <w:tr w:rsidR="00355CE9" w:rsidRPr="009723C7">
        <w:trPr>
          <w:trHeight w:val="258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Профессионализмы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Слова и выражения, свойственные речи людей различных</w:t>
            </w:r>
          </w:p>
        </w:tc>
      </w:tr>
      <w:tr w:rsidR="00355CE9" w:rsidRPr="009723C7">
        <w:trPr>
          <w:trHeight w:val="274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 xml:space="preserve">профессий, но не ставшие общеупотребительными. </w:t>
            </w: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в речи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моряков ходит - плавает, компАс, рапОрт, склянка, кок,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камбуз.</w:t>
            </w:r>
          </w:p>
        </w:tc>
      </w:tr>
      <w:tr w:rsidR="00355CE9" w:rsidRPr="009723C7">
        <w:trPr>
          <w:trHeight w:val="281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i/>
                <w:iCs/>
                <w:sz w:val="24"/>
                <w:szCs w:val="24"/>
              </w:rPr>
              <w:t>у автомобилистов - искрА, дворники, "копейка" и т. д.</w:t>
            </w:r>
          </w:p>
        </w:tc>
      </w:tr>
      <w:tr w:rsidR="00355CE9" w:rsidRPr="009723C7">
        <w:trPr>
          <w:trHeight w:val="261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Лексические группы</w:t>
            </w: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1) Синонимы (лексические) – слова одной части речи, близкие по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значению.</w:t>
            </w:r>
          </w:p>
        </w:tc>
      </w:tr>
      <w:tr w:rsidR="00355CE9" w:rsidRPr="009723C7">
        <w:trPr>
          <w:trHeight w:val="281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Синонимы (контекстные) – слова, близкие по значению в</w:t>
            </w:r>
          </w:p>
        </w:tc>
      </w:tr>
      <w:tr w:rsidR="00355CE9" w:rsidRPr="009723C7">
        <w:trPr>
          <w:trHeight w:val="276"/>
        </w:trPr>
        <w:tc>
          <w:tcPr>
            <w:tcW w:w="3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определенном контексте.</w:t>
            </w:r>
          </w:p>
        </w:tc>
      </w:tr>
      <w:tr w:rsidR="00355CE9" w:rsidRPr="009723C7">
        <w:trPr>
          <w:trHeight w:val="36"/>
        </w:trPr>
        <w:tc>
          <w:tcPr>
            <w:tcW w:w="3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3"/>
                <w:szCs w:val="3"/>
              </w:rPr>
            </w:pPr>
          </w:p>
        </w:tc>
        <w:tc>
          <w:tcPr>
            <w:tcW w:w="7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3"/>
                <w:szCs w:val="3"/>
              </w:rPr>
            </w:pPr>
          </w:p>
        </w:tc>
      </w:tr>
    </w:tbl>
    <w:p w:rsidR="00355CE9" w:rsidRPr="009723C7" w:rsidRDefault="00355CE9">
      <w:pPr>
        <w:sectPr w:rsidR="00355CE9" w:rsidRPr="009723C7">
          <w:pgSz w:w="11920" w:h="16841"/>
          <w:pgMar w:top="1060" w:right="391" w:bottom="1440" w:left="840" w:header="0" w:footer="0" w:gutter="0"/>
          <w:cols w:space="720" w:equalWidth="0">
            <w:col w:w="106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40"/>
        <w:gridCol w:w="280"/>
        <w:gridCol w:w="2800"/>
        <w:gridCol w:w="4460"/>
      </w:tblGrid>
      <w:tr w:rsidR="00355CE9" w:rsidRPr="009723C7">
        <w:trPr>
          <w:trHeight w:val="276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7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2) Антонимы (лексические) – слова одной части речи,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противоположные по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значению.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Антонимы (контекстные) – слова, противоположные по значению в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данном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контексте.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3) Паронимы – однокоренные слова, похожие по звучанию, но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разные по значению.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4) Омонимы – слова одной части речи, одинаковые по звучанию и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написанию, но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разные по значению.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5) Многозначные слова – слова, имеющие несколько лексических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значений.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336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5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Словообразу ющие и</w:t>
            </w: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</w:rPr>
              <w:t xml:space="preserve">В слове, членимом на морфемы, помимо корня, выделяются </w:t>
            </w:r>
            <w:r w:rsidRPr="009723C7">
              <w:rPr>
                <w:rFonts w:eastAsia="Times New Roman"/>
                <w:bCs/>
              </w:rPr>
              <w:t>аффиксы: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формообразу ющие</w:t>
            </w: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</w:rPr>
              <w:t>приставка (префикс), суффикс, окончание (флексия), соединительные</w:t>
            </w:r>
          </w:p>
        </w:tc>
      </w:tr>
      <w:tr w:rsidR="00355CE9" w:rsidRPr="009723C7">
        <w:trPr>
          <w:trHeight w:val="284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аффиксы.</w:t>
            </w: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</w:rPr>
              <w:t>гласные о,е (интерфиксы) и постфикс.</w:t>
            </w:r>
          </w:p>
        </w:tc>
      </w:tr>
      <w:tr w:rsidR="00355CE9" w:rsidRPr="009723C7">
        <w:trPr>
          <w:trHeight w:val="291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</w:rPr>
              <w:t>Аффиксы, использующиеся для образования формы слова, называются</w:t>
            </w:r>
          </w:p>
        </w:tc>
      </w:tr>
      <w:tr w:rsidR="00355CE9" w:rsidRPr="009723C7">
        <w:trPr>
          <w:trHeight w:val="293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bCs/>
              </w:rPr>
              <w:t xml:space="preserve">формообразующими (словоизменительными). </w:t>
            </w:r>
            <w:r w:rsidRPr="009723C7">
              <w:rPr>
                <w:rFonts w:eastAsia="Times New Roman"/>
              </w:rPr>
              <w:t>Аффиксы,</w:t>
            </w:r>
            <w:r w:rsidRPr="009723C7">
              <w:rPr>
                <w:rFonts w:eastAsia="Times New Roman"/>
                <w:bCs/>
              </w:rPr>
              <w:t xml:space="preserve"> </w:t>
            </w:r>
            <w:r w:rsidRPr="009723C7">
              <w:rPr>
                <w:rFonts w:eastAsia="Times New Roman"/>
              </w:rPr>
              <w:t>которые</w:t>
            </w:r>
          </w:p>
        </w:tc>
      </w:tr>
      <w:tr w:rsidR="00355CE9" w:rsidRPr="009723C7">
        <w:trPr>
          <w:trHeight w:val="290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</w:rPr>
              <w:t>используются при образовании нового слова, называются</w:t>
            </w:r>
          </w:p>
        </w:tc>
      </w:tr>
      <w:tr w:rsidR="00355CE9" w:rsidRPr="009723C7">
        <w:trPr>
          <w:trHeight w:val="295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bCs/>
              </w:rPr>
              <w:t>словообразующими (словообразовательными).</w:t>
            </w:r>
          </w:p>
        </w:tc>
      </w:tr>
      <w:tr w:rsidR="00355CE9" w:rsidRPr="009723C7">
        <w:trPr>
          <w:trHeight w:val="168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gridSpan w:val="2"/>
            <w:tcBorders>
              <w:bottom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14"/>
                <w:szCs w:val="14"/>
              </w:rPr>
            </w:pP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14"/>
                <w:szCs w:val="14"/>
              </w:rPr>
            </w:pPr>
          </w:p>
        </w:tc>
      </w:tr>
      <w:tr w:rsidR="00355CE9" w:rsidRPr="009723C7">
        <w:trPr>
          <w:trHeight w:val="258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Классификац ия частей</w:t>
            </w: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1) Самостоятельные  части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58" w:lineRule="exact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речи  –  части  речи,  называющие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речи</w:t>
            </w: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предметы,  признаки,  действия,  количество,  отвечающие  на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вопросы и являющиеся в предложении его членами.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2) Служебные части речи – части речи, не имеющие предметного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лексического значения, не отвечающие на вопросы и не являющиеся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членами предложения.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gridSpan w:val="2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Отдельную категорию составляют междометия и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звукоподражательные слова.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3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Самостоятельные части речи Служебные части речи</w:t>
            </w:r>
          </w:p>
        </w:tc>
      </w:tr>
      <w:tr w:rsidR="00355CE9" w:rsidRPr="009723C7">
        <w:trPr>
          <w:trHeight w:val="274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355CE9" w:rsidRPr="009723C7" w:rsidRDefault="00731F90">
            <w:pPr>
              <w:spacing w:line="274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2800" w:type="dxa"/>
            <w:vAlign w:val="bottom"/>
          </w:tcPr>
          <w:p w:rsidR="00355CE9" w:rsidRPr="009723C7" w:rsidRDefault="00731F90">
            <w:pPr>
              <w:spacing w:line="274" w:lineRule="exact"/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spacing w:line="274" w:lineRule="exact"/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1. Предлог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2800" w:type="dxa"/>
            <w:vAlign w:val="bottom"/>
          </w:tcPr>
          <w:p w:rsidR="00355CE9" w:rsidRPr="009723C7" w:rsidRDefault="00731F90">
            <w:pPr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8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2. Союз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w w:val="88"/>
                <w:sz w:val="24"/>
                <w:szCs w:val="24"/>
              </w:rPr>
              <w:t>3.</w:t>
            </w:r>
          </w:p>
        </w:tc>
        <w:tc>
          <w:tcPr>
            <w:tcW w:w="2800" w:type="dxa"/>
            <w:vAlign w:val="bottom"/>
          </w:tcPr>
          <w:p w:rsidR="00355CE9" w:rsidRPr="009723C7" w:rsidRDefault="00731F90">
            <w:pPr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731F90">
            <w:pPr>
              <w:ind w:left="12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3. Частица</w:t>
            </w: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w w:val="88"/>
                <w:sz w:val="24"/>
                <w:szCs w:val="24"/>
              </w:rPr>
              <w:t>4.</w:t>
            </w:r>
          </w:p>
        </w:tc>
        <w:tc>
          <w:tcPr>
            <w:tcW w:w="2800" w:type="dxa"/>
            <w:vAlign w:val="bottom"/>
          </w:tcPr>
          <w:p w:rsidR="00355CE9" w:rsidRPr="009723C7" w:rsidRDefault="00731F90">
            <w:pPr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Местоимение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w w:val="88"/>
                <w:sz w:val="24"/>
                <w:szCs w:val="24"/>
              </w:rPr>
              <w:t>5.</w:t>
            </w:r>
          </w:p>
        </w:tc>
        <w:tc>
          <w:tcPr>
            <w:tcW w:w="2800" w:type="dxa"/>
            <w:vAlign w:val="bottom"/>
          </w:tcPr>
          <w:p w:rsidR="00355CE9" w:rsidRPr="009723C7" w:rsidRDefault="00731F90">
            <w:pPr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Глагол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w w:val="88"/>
                <w:sz w:val="24"/>
                <w:szCs w:val="24"/>
              </w:rPr>
              <w:t>6.</w:t>
            </w:r>
          </w:p>
        </w:tc>
        <w:tc>
          <w:tcPr>
            <w:tcW w:w="2800" w:type="dxa"/>
            <w:vAlign w:val="bottom"/>
          </w:tcPr>
          <w:p w:rsidR="00355CE9" w:rsidRPr="009723C7" w:rsidRDefault="00731F90">
            <w:pPr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Причастие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w w:val="88"/>
                <w:sz w:val="24"/>
                <w:szCs w:val="24"/>
              </w:rPr>
              <w:t>7.</w:t>
            </w:r>
          </w:p>
        </w:tc>
        <w:tc>
          <w:tcPr>
            <w:tcW w:w="2800" w:type="dxa"/>
            <w:vAlign w:val="bottom"/>
          </w:tcPr>
          <w:p w:rsidR="00355CE9" w:rsidRPr="009723C7" w:rsidRDefault="00731F90">
            <w:pPr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Деепричастие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6"/>
        </w:trPr>
        <w:tc>
          <w:tcPr>
            <w:tcW w:w="3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CE9" w:rsidRPr="009723C7" w:rsidRDefault="00731F90">
            <w:pPr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w w:val="88"/>
                <w:sz w:val="24"/>
                <w:szCs w:val="24"/>
              </w:rPr>
              <w:t>8.</w:t>
            </w:r>
          </w:p>
        </w:tc>
        <w:tc>
          <w:tcPr>
            <w:tcW w:w="2800" w:type="dxa"/>
            <w:vAlign w:val="bottom"/>
          </w:tcPr>
          <w:p w:rsidR="00355CE9" w:rsidRPr="009723C7" w:rsidRDefault="00731F90">
            <w:pPr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Наречие</w:t>
            </w:r>
          </w:p>
        </w:tc>
        <w:tc>
          <w:tcPr>
            <w:tcW w:w="4460" w:type="dxa"/>
            <w:tcBorders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4"/>
                <w:szCs w:val="24"/>
              </w:rPr>
            </w:pPr>
          </w:p>
        </w:tc>
      </w:tr>
      <w:tr w:rsidR="00355CE9" w:rsidRPr="009723C7">
        <w:trPr>
          <w:trHeight w:val="270"/>
        </w:trPr>
        <w:tc>
          <w:tcPr>
            <w:tcW w:w="3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55CE9" w:rsidRPr="009723C7" w:rsidRDefault="00731F90">
            <w:pPr>
              <w:spacing w:line="268" w:lineRule="exact"/>
              <w:ind w:left="10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w w:val="88"/>
                <w:sz w:val="24"/>
                <w:szCs w:val="24"/>
              </w:rPr>
              <w:t>9.</w:t>
            </w: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355CE9" w:rsidRPr="009723C7" w:rsidRDefault="00731F90">
            <w:pPr>
              <w:spacing w:line="268" w:lineRule="exact"/>
              <w:ind w:left="60"/>
              <w:rPr>
                <w:sz w:val="20"/>
                <w:szCs w:val="20"/>
              </w:rPr>
            </w:pPr>
            <w:r w:rsidRPr="009723C7">
              <w:rPr>
                <w:rFonts w:eastAsia="Times New Roman"/>
                <w:sz w:val="24"/>
                <w:szCs w:val="24"/>
              </w:rPr>
              <w:t>Категория состояния</w:t>
            </w:r>
          </w:p>
        </w:tc>
        <w:tc>
          <w:tcPr>
            <w:tcW w:w="4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CE9" w:rsidRPr="009723C7" w:rsidRDefault="00355CE9">
            <w:pPr>
              <w:rPr>
                <w:sz w:val="23"/>
                <w:szCs w:val="23"/>
              </w:rPr>
            </w:pPr>
          </w:p>
        </w:tc>
      </w:tr>
    </w:tbl>
    <w:p w:rsidR="00355CE9" w:rsidRPr="009723C7" w:rsidRDefault="00355CE9" w:rsidP="003D3C4C">
      <w:pPr>
        <w:spacing w:line="200" w:lineRule="exact"/>
        <w:rPr>
          <w:sz w:val="20"/>
          <w:szCs w:val="20"/>
        </w:rPr>
      </w:pPr>
    </w:p>
    <w:sectPr w:rsidR="00355CE9" w:rsidRPr="009723C7" w:rsidSect="003D3C4C">
      <w:pgSz w:w="11900" w:h="16838"/>
      <w:pgMar w:top="719" w:right="126" w:bottom="1440" w:left="820" w:header="0" w:footer="0" w:gutter="0"/>
      <w:cols w:space="720" w:equalWidth="0">
        <w:col w:w="10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7F2882A2"/>
    <w:lvl w:ilvl="0" w:tplc="E6B2C9CC">
      <w:start w:val="1"/>
      <w:numFmt w:val="bullet"/>
      <w:lvlText w:val="В"/>
      <w:lvlJc w:val="left"/>
    </w:lvl>
    <w:lvl w:ilvl="1" w:tplc="278EC676">
      <w:numFmt w:val="decimal"/>
      <w:lvlText w:val=""/>
      <w:lvlJc w:val="left"/>
    </w:lvl>
    <w:lvl w:ilvl="2" w:tplc="35685A00">
      <w:numFmt w:val="decimal"/>
      <w:lvlText w:val=""/>
      <w:lvlJc w:val="left"/>
    </w:lvl>
    <w:lvl w:ilvl="3" w:tplc="28500764">
      <w:numFmt w:val="decimal"/>
      <w:lvlText w:val=""/>
      <w:lvlJc w:val="left"/>
    </w:lvl>
    <w:lvl w:ilvl="4" w:tplc="CC324C7E">
      <w:numFmt w:val="decimal"/>
      <w:lvlText w:val=""/>
      <w:lvlJc w:val="left"/>
    </w:lvl>
    <w:lvl w:ilvl="5" w:tplc="E896455A">
      <w:numFmt w:val="decimal"/>
      <w:lvlText w:val=""/>
      <w:lvlJc w:val="left"/>
    </w:lvl>
    <w:lvl w:ilvl="6" w:tplc="DE504B44">
      <w:numFmt w:val="decimal"/>
      <w:lvlText w:val=""/>
      <w:lvlJc w:val="left"/>
    </w:lvl>
    <w:lvl w:ilvl="7" w:tplc="CD8891A0">
      <w:numFmt w:val="decimal"/>
      <w:lvlText w:val=""/>
      <w:lvlJc w:val="left"/>
    </w:lvl>
    <w:lvl w:ilvl="8" w:tplc="2BA264CA">
      <w:numFmt w:val="decimal"/>
      <w:lvlText w:val=""/>
      <w:lvlJc w:val="left"/>
    </w:lvl>
  </w:abstractNum>
  <w:abstractNum w:abstractNumId="1">
    <w:nsid w:val="00003D6C"/>
    <w:multiLevelType w:val="hybridMultilevel"/>
    <w:tmpl w:val="7914875C"/>
    <w:lvl w:ilvl="0" w:tplc="533A4DDA">
      <w:start w:val="4"/>
      <w:numFmt w:val="decimal"/>
      <w:lvlText w:val="%1."/>
      <w:lvlJc w:val="left"/>
    </w:lvl>
    <w:lvl w:ilvl="1" w:tplc="05DE58C8">
      <w:numFmt w:val="decimal"/>
      <w:lvlText w:val=""/>
      <w:lvlJc w:val="left"/>
    </w:lvl>
    <w:lvl w:ilvl="2" w:tplc="5BFA21FC">
      <w:numFmt w:val="decimal"/>
      <w:lvlText w:val=""/>
      <w:lvlJc w:val="left"/>
    </w:lvl>
    <w:lvl w:ilvl="3" w:tplc="3DBCCD70">
      <w:numFmt w:val="decimal"/>
      <w:lvlText w:val=""/>
      <w:lvlJc w:val="left"/>
    </w:lvl>
    <w:lvl w:ilvl="4" w:tplc="D19ABD9A">
      <w:numFmt w:val="decimal"/>
      <w:lvlText w:val=""/>
      <w:lvlJc w:val="left"/>
    </w:lvl>
    <w:lvl w:ilvl="5" w:tplc="4CB640C2">
      <w:numFmt w:val="decimal"/>
      <w:lvlText w:val=""/>
      <w:lvlJc w:val="left"/>
    </w:lvl>
    <w:lvl w:ilvl="6" w:tplc="C810B69A">
      <w:numFmt w:val="decimal"/>
      <w:lvlText w:val=""/>
      <w:lvlJc w:val="left"/>
    </w:lvl>
    <w:lvl w:ilvl="7" w:tplc="9F46C3F2">
      <w:numFmt w:val="decimal"/>
      <w:lvlText w:val=""/>
      <w:lvlJc w:val="left"/>
    </w:lvl>
    <w:lvl w:ilvl="8" w:tplc="D24EBBCE">
      <w:numFmt w:val="decimal"/>
      <w:lvlText w:val=""/>
      <w:lvlJc w:val="left"/>
    </w:lvl>
  </w:abstractNum>
  <w:abstractNum w:abstractNumId="2">
    <w:nsid w:val="00004AE1"/>
    <w:multiLevelType w:val="hybridMultilevel"/>
    <w:tmpl w:val="B0FC5304"/>
    <w:lvl w:ilvl="0" w:tplc="3808DF00">
      <w:start w:val="2"/>
      <w:numFmt w:val="decimal"/>
      <w:lvlText w:val="%1)"/>
      <w:lvlJc w:val="left"/>
    </w:lvl>
    <w:lvl w:ilvl="1" w:tplc="BF129898">
      <w:numFmt w:val="decimal"/>
      <w:lvlText w:val=""/>
      <w:lvlJc w:val="left"/>
    </w:lvl>
    <w:lvl w:ilvl="2" w:tplc="66646358">
      <w:numFmt w:val="decimal"/>
      <w:lvlText w:val=""/>
      <w:lvlJc w:val="left"/>
    </w:lvl>
    <w:lvl w:ilvl="3" w:tplc="81924620">
      <w:numFmt w:val="decimal"/>
      <w:lvlText w:val=""/>
      <w:lvlJc w:val="left"/>
    </w:lvl>
    <w:lvl w:ilvl="4" w:tplc="863C2F82">
      <w:numFmt w:val="decimal"/>
      <w:lvlText w:val=""/>
      <w:lvlJc w:val="left"/>
    </w:lvl>
    <w:lvl w:ilvl="5" w:tplc="E2F8D158">
      <w:numFmt w:val="decimal"/>
      <w:lvlText w:val=""/>
      <w:lvlJc w:val="left"/>
    </w:lvl>
    <w:lvl w:ilvl="6" w:tplc="AD1C966A">
      <w:numFmt w:val="decimal"/>
      <w:lvlText w:val=""/>
      <w:lvlJc w:val="left"/>
    </w:lvl>
    <w:lvl w:ilvl="7" w:tplc="EB1C0F62">
      <w:numFmt w:val="decimal"/>
      <w:lvlText w:val=""/>
      <w:lvlJc w:val="left"/>
    </w:lvl>
    <w:lvl w:ilvl="8" w:tplc="9BDA801E">
      <w:numFmt w:val="decimal"/>
      <w:lvlText w:val=""/>
      <w:lvlJc w:val="left"/>
    </w:lvl>
  </w:abstractNum>
  <w:abstractNum w:abstractNumId="3">
    <w:nsid w:val="000072AE"/>
    <w:multiLevelType w:val="hybridMultilevel"/>
    <w:tmpl w:val="003A08B2"/>
    <w:lvl w:ilvl="0" w:tplc="0DCE196A">
      <w:start w:val="1"/>
      <w:numFmt w:val="bullet"/>
      <w:lvlText w:val="с"/>
      <w:lvlJc w:val="left"/>
    </w:lvl>
    <w:lvl w:ilvl="1" w:tplc="508A0CF4">
      <w:numFmt w:val="decimal"/>
      <w:lvlText w:val=""/>
      <w:lvlJc w:val="left"/>
    </w:lvl>
    <w:lvl w:ilvl="2" w:tplc="61962440">
      <w:numFmt w:val="decimal"/>
      <w:lvlText w:val=""/>
      <w:lvlJc w:val="left"/>
    </w:lvl>
    <w:lvl w:ilvl="3" w:tplc="01267686">
      <w:numFmt w:val="decimal"/>
      <w:lvlText w:val=""/>
      <w:lvlJc w:val="left"/>
    </w:lvl>
    <w:lvl w:ilvl="4" w:tplc="6C883B74">
      <w:numFmt w:val="decimal"/>
      <w:lvlText w:val=""/>
      <w:lvlJc w:val="left"/>
    </w:lvl>
    <w:lvl w:ilvl="5" w:tplc="4E3E3848">
      <w:numFmt w:val="decimal"/>
      <w:lvlText w:val=""/>
      <w:lvlJc w:val="left"/>
    </w:lvl>
    <w:lvl w:ilvl="6" w:tplc="70DAB720">
      <w:numFmt w:val="decimal"/>
      <w:lvlText w:val=""/>
      <w:lvlJc w:val="left"/>
    </w:lvl>
    <w:lvl w:ilvl="7" w:tplc="BC4AE8A8">
      <w:numFmt w:val="decimal"/>
      <w:lvlText w:val=""/>
      <w:lvlJc w:val="left"/>
    </w:lvl>
    <w:lvl w:ilvl="8" w:tplc="147062E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55CE9"/>
    <w:rsid w:val="001D6942"/>
    <w:rsid w:val="00355CE9"/>
    <w:rsid w:val="00382A41"/>
    <w:rsid w:val="003D3C4C"/>
    <w:rsid w:val="00731F90"/>
    <w:rsid w:val="009723C7"/>
    <w:rsid w:val="00BC28A6"/>
    <w:rsid w:val="00CE16C8"/>
    <w:rsid w:val="00F3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12345</cp:lastModifiedBy>
  <cp:revision>6</cp:revision>
  <cp:lastPrinted>2018-11-25T20:22:00Z</cp:lastPrinted>
  <dcterms:created xsi:type="dcterms:W3CDTF">2018-11-25T20:15:00Z</dcterms:created>
  <dcterms:modified xsi:type="dcterms:W3CDTF">2018-11-28T19:10:00Z</dcterms:modified>
</cp:coreProperties>
</file>